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8" w:type="dxa"/>
        <w:tblCellMar>
          <w:top w:w="15" w:type="dxa"/>
          <w:left w:w="15" w:type="dxa"/>
          <w:bottom w:w="15" w:type="dxa"/>
          <w:right w:w="15" w:type="dxa"/>
        </w:tblCellMar>
        <w:tblLook w:val="04A0" w:firstRow="1" w:lastRow="0" w:firstColumn="1" w:lastColumn="0" w:noHBand="0" w:noVBand="1"/>
      </w:tblPr>
      <w:tblGrid>
        <w:gridCol w:w="4804"/>
        <w:gridCol w:w="4222"/>
      </w:tblGrid>
      <w:tr w:rsidR="00115061" w14:paraId="3556CC92" w14:textId="77777777" w:rsidTr="001B4732">
        <w:trPr>
          <w:tblCellSpacing w:w="8" w:type="dxa"/>
        </w:trPr>
        <w:tc>
          <w:tcPr>
            <w:tcW w:w="0" w:type="auto"/>
          </w:tcPr>
          <w:p w14:paraId="558C7C3F" w14:textId="77777777" w:rsidR="00115061" w:rsidRDefault="00115061" w:rsidP="00AC1965">
            <w:r>
              <w:rPr>
                <w:noProof/>
              </w:rPr>
              <w:drawing>
                <wp:inline distT="0" distB="0" distL="0" distR="0" wp14:anchorId="21C20578" wp14:editId="2B588132">
                  <wp:extent cx="18669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047750"/>
                          </a:xfrm>
                          <a:prstGeom prst="rect">
                            <a:avLst/>
                          </a:prstGeom>
                          <a:noFill/>
                          <a:ln>
                            <a:noFill/>
                          </a:ln>
                        </pic:spPr>
                      </pic:pic>
                    </a:graphicData>
                  </a:graphic>
                </wp:inline>
              </w:drawing>
            </w:r>
          </w:p>
        </w:tc>
        <w:tc>
          <w:tcPr>
            <w:tcW w:w="2338" w:type="pct"/>
            <w:vMerge w:val="restart"/>
          </w:tcPr>
          <w:p w14:paraId="09877021" w14:textId="60D3EB1F" w:rsidR="00115061" w:rsidRDefault="00115061" w:rsidP="00AC1965">
            <w:r>
              <w:rPr>
                <w:b/>
                <w:bCs/>
                <w:sz w:val="20"/>
                <w:szCs w:val="20"/>
              </w:rPr>
              <w:t xml:space="preserve">Rt Hon </w:t>
            </w:r>
            <w:r w:rsidR="001A2B55">
              <w:rPr>
                <w:b/>
                <w:bCs/>
                <w:sz w:val="20"/>
                <w:szCs w:val="20"/>
              </w:rPr>
              <w:t>Robert Jenrick</w:t>
            </w:r>
            <w:r>
              <w:rPr>
                <w:b/>
                <w:bCs/>
                <w:sz w:val="20"/>
                <w:szCs w:val="20"/>
              </w:rPr>
              <w:t xml:space="preserve"> </w:t>
            </w:r>
          </w:p>
          <w:p w14:paraId="2BE56367" w14:textId="77777777" w:rsidR="00115061" w:rsidRDefault="00115061" w:rsidP="00AC1965">
            <w:pPr>
              <w:rPr>
                <w:sz w:val="20"/>
                <w:szCs w:val="20"/>
              </w:rPr>
            </w:pPr>
            <w:r>
              <w:rPr>
                <w:i/>
                <w:iCs/>
                <w:sz w:val="20"/>
                <w:szCs w:val="20"/>
              </w:rPr>
              <w:t>Secretary of State for Housing, Communities and Local Government</w:t>
            </w:r>
          </w:p>
          <w:p w14:paraId="1A232FDA" w14:textId="77777777" w:rsidR="00115061" w:rsidRDefault="00115061" w:rsidP="00AC1965">
            <w:r>
              <w:t> </w:t>
            </w:r>
          </w:p>
          <w:p w14:paraId="52EF71F8" w14:textId="77777777" w:rsidR="00115061" w:rsidRDefault="00115061" w:rsidP="00AC1965">
            <w:r>
              <w:rPr>
                <w:b/>
                <w:bCs/>
                <w:i/>
                <w:iCs/>
                <w:sz w:val="20"/>
                <w:szCs w:val="20"/>
              </w:rPr>
              <w:t>Ministry of Housing, Communities &amp; Local Government</w:t>
            </w:r>
          </w:p>
          <w:p w14:paraId="46F424A4" w14:textId="77777777" w:rsidR="00115061" w:rsidRDefault="00115061" w:rsidP="00AC1965">
            <w:r>
              <w:rPr>
                <w:sz w:val="20"/>
                <w:szCs w:val="20"/>
              </w:rPr>
              <w:t xml:space="preserve">Fry Building </w:t>
            </w:r>
            <w:r>
              <w:rPr>
                <w:szCs w:val="20"/>
              </w:rPr>
              <w:br/>
            </w:r>
            <w:r>
              <w:rPr>
                <w:sz w:val="20"/>
                <w:szCs w:val="20"/>
              </w:rPr>
              <w:t xml:space="preserve">2 Marsham Street </w:t>
            </w:r>
            <w:r>
              <w:rPr>
                <w:szCs w:val="20"/>
              </w:rPr>
              <w:br/>
            </w:r>
            <w:r>
              <w:rPr>
                <w:sz w:val="20"/>
                <w:szCs w:val="20"/>
              </w:rPr>
              <w:t xml:space="preserve">London </w:t>
            </w:r>
            <w:r>
              <w:rPr>
                <w:szCs w:val="20"/>
              </w:rPr>
              <w:br/>
            </w:r>
            <w:r>
              <w:rPr>
                <w:sz w:val="20"/>
                <w:szCs w:val="20"/>
              </w:rPr>
              <w:t>SW1P 4DF</w:t>
            </w:r>
          </w:p>
          <w:p w14:paraId="1F2E707C" w14:textId="77777777" w:rsidR="00115061" w:rsidRPr="00170771" w:rsidRDefault="00115061" w:rsidP="00AC1965">
            <w:pPr>
              <w:rPr>
                <w:lang w:val="fr-FR"/>
              </w:rPr>
            </w:pPr>
            <w:r w:rsidRPr="006E487E">
              <w:rPr>
                <w:lang w:val="fr-FR"/>
              </w:rPr>
              <w:br/>
            </w:r>
            <w:proofErr w:type="gramStart"/>
            <w:r w:rsidRPr="00170771">
              <w:rPr>
                <w:sz w:val="20"/>
                <w:szCs w:val="20"/>
                <w:lang w:val="fr-FR"/>
              </w:rPr>
              <w:t>Tel:</w:t>
            </w:r>
            <w:proofErr w:type="gramEnd"/>
            <w:r w:rsidRPr="00170771">
              <w:rPr>
                <w:sz w:val="20"/>
                <w:szCs w:val="20"/>
                <w:lang w:val="fr-FR"/>
              </w:rPr>
              <w:t xml:space="preserve"> 0303 444 3450</w:t>
            </w:r>
          </w:p>
          <w:p w14:paraId="728FAD98" w14:textId="6BBD8336" w:rsidR="00115061" w:rsidRPr="00B376EB" w:rsidRDefault="00115061" w:rsidP="00B376EB">
            <w:pPr>
              <w:spacing w:after="280" w:afterAutospacing="1"/>
              <w:rPr>
                <w:sz w:val="20"/>
                <w:szCs w:val="20"/>
                <w:lang w:val="fr-FR"/>
              </w:rPr>
            </w:pPr>
            <w:proofErr w:type="gramStart"/>
            <w:r w:rsidRPr="00170771">
              <w:rPr>
                <w:sz w:val="20"/>
                <w:szCs w:val="20"/>
                <w:lang w:val="fr-FR"/>
              </w:rPr>
              <w:t>Email:</w:t>
            </w:r>
            <w:proofErr w:type="gramEnd"/>
            <w:r w:rsidRPr="00170771">
              <w:rPr>
                <w:sz w:val="20"/>
                <w:szCs w:val="20"/>
                <w:lang w:val="fr-FR"/>
              </w:rPr>
              <w:t xml:space="preserve"> </w:t>
            </w:r>
            <w:r w:rsidR="002202F6">
              <w:rPr>
                <w:sz w:val="20"/>
                <w:szCs w:val="20"/>
                <w:lang w:val="fr-FR"/>
              </w:rPr>
              <w:t>robert.jenrick</w:t>
            </w:r>
            <w:r w:rsidRPr="00170771">
              <w:rPr>
                <w:sz w:val="20"/>
                <w:szCs w:val="20"/>
                <w:lang w:val="fr-FR"/>
              </w:rPr>
              <w:t>@communities.gov.uk</w:t>
            </w:r>
          </w:p>
          <w:p w14:paraId="0D038CDE" w14:textId="77777777" w:rsidR="00115061" w:rsidRDefault="00115061" w:rsidP="00AC1965">
            <w:r>
              <w:rPr>
                <w:sz w:val="20"/>
                <w:szCs w:val="20"/>
              </w:rPr>
              <w:t>www.gov.uk/mhclg</w:t>
            </w:r>
          </w:p>
          <w:p w14:paraId="5C3FE2CF" w14:textId="77777777" w:rsidR="00115061" w:rsidRDefault="00115061" w:rsidP="00AC1965">
            <w:r>
              <w:rPr>
                <w:sz w:val="20"/>
                <w:szCs w:val="20"/>
              </w:rPr>
              <w:t> </w:t>
            </w:r>
          </w:p>
          <w:p w14:paraId="19ED07F4" w14:textId="7A7E4DE3" w:rsidR="00115061" w:rsidRDefault="009A4701" w:rsidP="009A4701">
            <w:pPr>
              <w:jc w:val="right"/>
            </w:pPr>
            <w:r>
              <w:t>6</w:t>
            </w:r>
            <w:r w:rsidRPr="009A4701">
              <w:rPr>
                <w:vertAlign w:val="superscript"/>
              </w:rPr>
              <w:t>th</w:t>
            </w:r>
            <w:r>
              <w:t xml:space="preserve"> </w:t>
            </w:r>
            <w:r w:rsidR="00A924AC">
              <w:t>September</w:t>
            </w:r>
            <w:r w:rsidR="00115061">
              <w:t xml:space="preserve"> 2019</w:t>
            </w:r>
          </w:p>
        </w:tc>
      </w:tr>
      <w:tr w:rsidR="00115061" w14:paraId="5AD5E5EE" w14:textId="77777777" w:rsidTr="001B4732">
        <w:trPr>
          <w:tblCellSpacing w:w="8" w:type="dxa"/>
        </w:trPr>
        <w:tc>
          <w:tcPr>
            <w:tcW w:w="0" w:type="auto"/>
          </w:tcPr>
          <w:p w14:paraId="5DF2C7F7" w14:textId="77777777" w:rsidR="00115061" w:rsidRDefault="00115061" w:rsidP="00AC1965"/>
          <w:p w14:paraId="12E41A9B" w14:textId="77777777" w:rsidR="00F94FC0" w:rsidRDefault="00F94FC0" w:rsidP="00115061">
            <w:bookmarkStart w:id="0" w:name="_GoBack"/>
            <w:bookmarkEnd w:id="0"/>
          </w:p>
          <w:p w14:paraId="45EE4125" w14:textId="23F6AF7A" w:rsidR="00115061" w:rsidRDefault="00A924AC" w:rsidP="00115061">
            <w:r>
              <w:t xml:space="preserve">All MPs in England </w:t>
            </w:r>
          </w:p>
          <w:p w14:paraId="4B6AFD7C" w14:textId="227E21DE" w:rsidR="00F94FC0" w:rsidRDefault="00F94FC0" w:rsidP="00115061">
            <w:r>
              <w:t>House of Commons</w:t>
            </w:r>
          </w:p>
          <w:p w14:paraId="20A336AB" w14:textId="570F037E" w:rsidR="00F94FC0" w:rsidRDefault="00F94FC0" w:rsidP="00115061">
            <w:r>
              <w:t>London</w:t>
            </w:r>
          </w:p>
          <w:p w14:paraId="136A1CED" w14:textId="44394676" w:rsidR="00115061" w:rsidRDefault="00F94FC0" w:rsidP="00115061">
            <w:r>
              <w:t>SW1A 0AA</w:t>
            </w:r>
          </w:p>
          <w:p w14:paraId="68E4757B" w14:textId="77777777" w:rsidR="00115061" w:rsidRDefault="00115061" w:rsidP="00AC1965"/>
          <w:p w14:paraId="1F7BD12B" w14:textId="77777777" w:rsidR="00115061" w:rsidRDefault="00115061" w:rsidP="00AC1965"/>
        </w:tc>
        <w:tc>
          <w:tcPr>
            <w:tcW w:w="0" w:type="auto"/>
            <w:vMerge/>
          </w:tcPr>
          <w:p w14:paraId="6C141E28" w14:textId="77777777" w:rsidR="00115061" w:rsidRDefault="00115061" w:rsidP="00AC1965"/>
        </w:tc>
      </w:tr>
    </w:tbl>
    <w:p w14:paraId="2596A6D4" w14:textId="77777777" w:rsidR="00AF2CD6" w:rsidRDefault="00AF2CD6"/>
    <w:p w14:paraId="310D0068" w14:textId="262BE0F6" w:rsidR="00115061" w:rsidRPr="00F63ADB" w:rsidRDefault="00D50030">
      <w:r w:rsidRPr="00D50030">
        <w:t xml:space="preserve">Dear </w:t>
      </w:r>
      <w:r w:rsidR="00A924AC">
        <w:t>C</w:t>
      </w:r>
      <w:r w:rsidRPr="00D50030">
        <w:t>olleague</w:t>
      </w:r>
      <w:r w:rsidR="00D7457B">
        <w:t>,</w:t>
      </w:r>
    </w:p>
    <w:p w14:paraId="5AD5764A" w14:textId="77777777" w:rsidR="00D71A7F" w:rsidRDefault="00D71A7F">
      <w:pPr>
        <w:rPr>
          <w:b/>
        </w:rPr>
      </w:pPr>
    </w:p>
    <w:p w14:paraId="00D348AA" w14:textId="77777777" w:rsidR="00F63ADB" w:rsidRDefault="00F63ADB" w:rsidP="00F63ADB">
      <w:pPr>
        <w:rPr>
          <w:rFonts w:ascii="Calibri" w:eastAsiaTheme="minorHAnsi" w:hAnsi="Calibri" w:cs="Calibri"/>
          <w:sz w:val="22"/>
          <w:szCs w:val="22"/>
          <w:lang w:eastAsia="en-US"/>
        </w:rPr>
      </w:pPr>
      <w:r>
        <w:rPr>
          <w:b/>
          <w:bCs/>
        </w:rPr>
        <w:t>Towns Fund</w:t>
      </w:r>
    </w:p>
    <w:p w14:paraId="44975C47" w14:textId="77777777" w:rsidR="00F63ADB" w:rsidRDefault="00F63ADB" w:rsidP="00F63ADB">
      <w:r>
        <w:rPr>
          <w:b/>
          <w:bCs/>
        </w:rPr>
        <w:t> </w:t>
      </w:r>
    </w:p>
    <w:p w14:paraId="7DBBE44F" w14:textId="77777777" w:rsidR="00F63ADB" w:rsidRDefault="00F63ADB" w:rsidP="00F63ADB">
      <w:pPr>
        <w:jc w:val="both"/>
      </w:pPr>
      <w:r>
        <w:t>This government is determined to ensure that prosperity and opportunities are available to everyone in this country, not just those in London or our biggest cities. That’s why on 27 July the Prime Minister announced a £3.6 billion Towns Fund to boost local economic growth across our towns.</w:t>
      </w:r>
    </w:p>
    <w:p w14:paraId="2C32B22C" w14:textId="77777777" w:rsidR="00F63ADB" w:rsidRDefault="00F63ADB" w:rsidP="00F63ADB">
      <w:pPr>
        <w:jc w:val="both"/>
      </w:pPr>
      <w:r>
        <w:t> </w:t>
      </w:r>
    </w:p>
    <w:p w14:paraId="2FEA050C" w14:textId="77777777" w:rsidR="00F63ADB" w:rsidRDefault="00F63ADB" w:rsidP="00F63ADB">
      <w:pPr>
        <w:jc w:val="both"/>
      </w:pPr>
      <w:r>
        <w:t>Today I am announcing the 100 towns which will benefit from new town deals as part of this fund. I want to see these town deals deliver new energy and life to places that have too often felt left behind and overlooked by central government. Through these deals, we will level-up our great towns, raise living standards and ensure they can thrive with transformative investment in infrastructure, technology, skills and culture so they are great places to live, work, and learn.</w:t>
      </w:r>
    </w:p>
    <w:p w14:paraId="3FD066A4" w14:textId="77777777" w:rsidR="00F63ADB" w:rsidRDefault="00F63ADB" w:rsidP="00F63ADB">
      <w:pPr>
        <w:jc w:val="both"/>
      </w:pPr>
      <w:r>
        <w:t> </w:t>
      </w:r>
    </w:p>
    <w:p w14:paraId="38FE6DC8" w14:textId="77777777" w:rsidR="00F63ADB" w:rsidRDefault="00F63ADB" w:rsidP="00F63ADB">
      <w:pPr>
        <w:jc w:val="both"/>
      </w:pPr>
      <w:r>
        <w:t>I know that our towns have u</w:t>
      </w:r>
      <w:r>
        <w:rPr>
          <w:color w:val="0B0C0C"/>
          <w:shd w:val="clear" w:color="auto" w:fill="FFFFFF"/>
        </w:rPr>
        <w:t>nique heritages, unique characters, and unique futures. That is why I will work with local people from the 100 communities announced today to agree proposals to invest of up to £25 million in each town. I want to understand their specific local challenges and opportunities, to tailor our support and ensure we deliver enduring benefits to people living there.</w:t>
      </w:r>
      <w:r>
        <w:t xml:space="preserve"> </w:t>
      </w:r>
    </w:p>
    <w:p w14:paraId="13C66115" w14:textId="77777777" w:rsidR="00F63ADB" w:rsidRDefault="00F63ADB" w:rsidP="00F63ADB">
      <w:pPr>
        <w:jc w:val="both"/>
      </w:pPr>
      <w:r>
        <w:t> </w:t>
      </w:r>
    </w:p>
    <w:p w14:paraId="6CD4FEEA" w14:textId="1FA50533" w:rsidR="007E3F12" w:rsidRDefault="00F63ADB" w:rsidP="00982C65">
      <w:r>
        <w:t xml:space="preserve">Building on today’s announcement </w:t>
      </w:r>
      <w:r>
        <w:rPr>
          <w:color w:val="0B0C0C"/>
          <w:shd w:val="clear" w:color="auto" w:fill="FFFFFF"/>
        </w:rPr>
        <w:t>I will shortly publish the Towns Fund prospectus so that, together, we can drive up opportunities across the country and unlock the potential of towns</w:t>
      </w:r>
    </w:p>
    <w:p w14:paraId="06F571BA" w14:textId="18C54062" w:rsidR="00E450A8" w:rsidRDefault="009A4701" w:rsidP="00982C65">
      <w:r w:rsidRPr="00E947F8">
        <w:rPr>
          <w:noProof/>
        </w:rPr>
        <w:drawing>
          <wp:anchor distT="0" distB="0" distL="114300" distR="114300" simplePos="0" relativeHeight="251659264" behindDoc="1" locked="0" layoutInCell="1" allowOverlap="1" wp14:anchorId="2493A76E" wp14:editId="119D3BAB">
            <wp:simplePos x="0" y="0"/>
            <wp:positionH relativeFrom="margin">
              <wp:posOffset>1625600</wp:posOffset>
            </wp:positionH>
            <wp:positionV relativeFrom="paragraph">
              <wp:posOffset>9525</wp:posOffset>
            </wp:positionV>
            <wp:extent cx="2400300" cy="1198174"/>
            <wp:effectExtent l="0" t="0" r="0" b="2540"/>
            <wp:wrapTight wrapText="bothSides">
              <wp:wrapPolygon edited="0">
                <wp:start x="0" y="0"/>
                <wp:lineTo x="0" y="21302"/>
                <wp:lineTo x="21429" y="21302"/>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1981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6E3621" w14:textId="2D65243B" w:rsidR="00391F07" w:rsidRDefault="00391F07" w:rsidP="00982C65"/>
    <w:p w14:paraId="55FE6D9F" w14:textId="2DA34819" w:rsidR="009A4701" w:rsidRDefault="009A4701" w:rsidP="00982C65"/>
    <w:p w14:paraId="6C11B3A8" w14:textId="7E26264B" w:rsidR="009A4701" w:rsidRDefault="009A4701" w:rsidP="00982C65"/>
    <w:p w14:paraId="18980B9A" w14:textId="1C01CC45" w:rsidR="009A4701" w:rsidRDefault="009A4701" w:rsidP="00982C65"/>
    <w:p w14:paraId="13177858" w14:textId="06709287" w:rsidR="009A4701" w:rsidRDefault="009A4701" w:rsidP="00982C65"/>
    <w:p w14:paraId="27B1EE41" w14:textId="77777777" w:rsidR="009A4701" w:rsidRDefault="009A4701" w:rsidP="00982C65"/>
    <w:p w14:paraId="1907E09C" w14:textId="77777777" w:rsidR="009A4701" w:rsidRDefault="009A4701" w:rsidP="00982C65"/>
    <w:p w14:paraId="3F7DDAAE" w14:textId="3A04B2E0" w:rsidR="001C788F" w:rsidRPr="001C788F" w:rsidRDefault="00D71A7F" w:rsidP="00FE2575">
      <w:pPr>
        <w:jc w:val="center"/>
      </w:pPr>
      <w:r w:rsidRPr="00D71A7F">
        <w:rPr>
          <w:b/>
          <w:bCs/>
          <w:lang w:eastAsia="en-GB"/>
        </w:rPr>
        <w:t xml:space="preserve">THE RT HON </w:t>
      </w:r>
      <w:r w:rsidR="001A2B55">
        <w:rPr>
          <w:b/>
          <w:bCs/>
          <w:lang w:eastAsia="en-GB"/>
        </w:rPr>
        <w:t>ROBERT JENRICK</w:t>
      </w:r>
      <w:r w:rsidR="007A011C">
        <w:t xml:space="preserve"> </w:t>
      </w:r>
    </w:p>
    <w:sectPr w:rsidR="001C788F" w:rsidRPr="001C788F" w:rsidSect="00317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746A0"/>
    <w:multiLevelType w:val="hybridMultilevel"/>
    <w:tmpl w:val="8DE8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061"/>
    <w:rsid w:val="00025FC6"/>
    <w:rsid w:val="0004694B"/>
    <w:rsid w:val="00046B90"/>
    <w:rsid w:val="00052AB4"/>
    <w:rsid w:val="00053CB2"/>
    <w:rsid w:val="00057B11"/>
    <w:rsid w:val="00060454"/>
    <w:rsid w:val="000632B5"/>
    <w:rsid w:val="00074E2B"/>
    <w:rsid w:val="00090261"/>
    <w:rsid w:val="0009383B"/>
    <w:rsid w:val="000A6F4A"/>
    <w:rsid w:val="000E5801"/>
    <w:rsid w:val="000E6E38"/>
    <w:rsid w:val="000E71C1"/>
    <w:rsid w:val="000F05F1"/>
    <w:rsid w:val="000F7EEE"/>
    <w:rsid w:val="00105A70"/>
    <w:rsid w:val="00115061"/>
    <w:rsid w:val="001229C5"/>
    <w:rsid w:val="001238D1"/>
    <w:rsid w:val="00136CEB"/>
    <w:rsid w:val="00142057"/>
    <w:rsid w:val="00150BF7"/>
    <w:rsid w:val="00152451"/>
    <w:rsid w:val="00160335"/>
    <w:rsid w:val="00160B0F"/>
    <w:rsid w:val="0016497B"/>
    <w:rsid w:val="00172893"/>
    <w:rsid w:val="00180CCA"/>
    <w:rsid w:val="00185AA9"/>
    <w:rsid w:val="0019025A"/>
    <w:rsid w:val="001A2B55"/>
    <w:rsid w:val="001B4732"/>
    <w:rsid w:val="001B5100"/>
    <w:rsid w:val="001C0DB9"/>
    <w:rsid w:val="001C4E63"/>
    <w:rsid w:val="001C788F"/>
    <w:rsid w:val="001D6B2E"/>
    <w:rsid w:val="001ED0AF"/>
    <w:rsid w:val="001F0B4E"/>
    <w:rsid w:val="00204079"/>
    <w:rsid w:val="0020593B"/>
    <w:rsid w:val="00206576"/>
    <w:rsid w:val="002202F6"/>
    <w:rsid w:val="00230919"/>
    <w:rsid w:val="00235777"/>
    <w:rsid w:val="002427DE"/>
    <w:rsid w:val="00246E20"/>
    <w:rsid w:val="00261004"/>
    <w:rsid w:val="002749DC"/>
    <w:rsid w:val="00283D55"/>
    <w:rsid w:val="002C4D79"/>
    <w:rsid w:val="002E327E"/>
    <w:rsid w:val="002E3EE0"/>
    <w:rsid w:val="002E5A1B"/>
    <w:rsid w:val="00317311"/>
    <w:rsid w:val="00317359"/>
    <w:rsid w:val="00320FF8"/>
    <w:rsid w:val="0033373E"/>
    <w:rsid w:val="00352418"/>
    <w:rsid w:val="003578BF"/>
    <w:rsid w:val="003701CA"/>
    <w:rsid w:val="00391F07"/>
    <w:rsid w:val="00393B39"/>
    <w:rsid w:val="003B32BA"/>
    <w:rsid w:val="003C6363"/>
    <w:rsid w:val="003E62DD"/>
    <w:rsid w:val="003E65A6"/>
    <w:rsid w:val="003E6725"/>
    <w:rsid w:val="003F6790"/>
    <w:rsid w:val="0044089E"/>
    <w:rsid w:val="00465D32"/>
    <w:rsid w:val="00465ECA"/>
    <w:rsid w:val="004711C4"/>
    <w:rsid w:val="00475273"/>
    <w:rsid w:val="004939D7"/>
    <w:rsid w:val="00496FA4"/>
    <w:rsid w:val="004A6E3F"/>
    <w:rsid w:val="004B5D3F"/>
    <w:rsid w:val="004C251A"/>
    <w:rsid w:val="004C35DC"/>
    <w:rsid w:val="004D7B6A"/>
    <w:rsid w:val="004E2252"/>
    <w:rsid w:val="004E281C"/>
    <w:rsid w:val="004F56E7"/>
    <w:rsid w:val="00510A42"/>
    <w:rsid w:val="0051160A"/>
    <w:rsid w:val="00514366"/>
    <w:rsid w:val="0054397A"/>
    <w:rsid w:val="005459B5"/>
    <w:rsid w:val="00546CEC"/>
    <w:rsid w:val="00550D62"/>
    <w:rsid w:val="00552C50"/>
    <w:rsid w:val="00554705"/>
    <w:rsid w:val="0056142C"/>
    <w:rsid w:val="005644E8"/>
    <w:rsid w:val="00567AEE"/>
    <w:rsid w:val="00576FF7"/>
    <w:rsid w:val="005852CC"/>
    <w:rsid w:val="005858DF"/>
    <w:rsid w:val="005A2BFD"/>
    <w:rsid w:val="005B3358"/>
    <w:rsid w:val="005C18B6"/>
    <w:rsid w:val="005C6C33"/>
    <w:rsid w:val="005E11D6"/>
    <w:rsid w:val="005E311A"/>
    <w:rsid w:val="005E32AE"/>
    <w:rsid w:val="005F0F85"/>
    <w:rsid w:val="005F4E8F"/>
    <w:rsid w:val="0061599A"/>
    <w:rsid w:val="00654BA1"/>
    <w:rsid w:val="00657C46"/>
    <w:rsid w:val="00662BFA"/>
    <w:rsid w:val="00671965"/>
    <w:rsid w:val="0067439D"/>
    <w:rsid w:val="00674CCD"/>
    <w:rsid w:val="00682B2B"/>
    <w:rsid w:val="006931F8"/>
    <w:rsid w:val="006945B5"/>
    <w:rsid w:val="006A1E3A"/>
    <w:rsid w:val="006B19BF"/>
    <w:rsid w:val="006C59B1"/>
    <w:rsid w:val="006D05F2"/>
    <w:rsid w:val="006E0061"/>
    <w:rsid w:val="006E01DE"/>
    <w:rsid w:val="006E7EA1"/>
    <w:rsid w:val="00714DCB"/>
    <w:rsid w:val="00726BCA"/>
    <w:rsid w:val="00756D39"/>
    <w:rsid w:val="00765489"/>
    <w:rsid w:val="00766022"/>
    <w:rsid w:val="007752E8"/>
    <w:rsid w:val="00793F2B"/>
    <w:rsid w:val="007941CE"/>
    <w:rsid w:val="007A011C"/>
    <w:rsid w:val="007A4D05"/>
    <w:rsid w:val="007B4832"/>
    <w:rsid w:val="007B6794"/>
    <w:rsid w:val="007B7911"/>
    <w:rsid w:val="007D132D"/>
    <w:rsid w:val="007E3F12"/>
    <w:rsid w:val="007E4F2E"/>
    <w:rsid w:val="00810D3F"/>
    <w:rsid w:val="00830DCC"/>
    <w:rsid w:val="008326D2"/>
    <w:rsid w:val="00835529"/>
    <w:rsid w:val="00835C12"/>
    <w:rsid w:val="0084324D"/>
    <w:rsid w:val="00857918"/>
    <w:rsid w:val="00876419"/>
    <w:rsid w:val="00884CE9"/>
    <w:rsid w:val="00896A83"/>
    <w:rsid w:val="008978CF"/>
    <w:rsid w:val="008A05F8"/>
    <w:rsid w:val="008C643B"/>
    <w:rsid w:val="008F20C4"/>
    <w:rsid w:val="00903C39"/>
    <w:rsid w:val="0090783E"/>
    <w:rsid w:val="0092707E"/>
    <w:rsid w:val="00937924"/>
    <w:rsid w:val="00944377"/>
    <w:rsid w:val="00967926"/>
    <w:rsid w:val="00982C65"/>
    <w:rsid w:val="009A3356"/>
    <w:rsid w:val="009A3D1C"/>
    <w:rsid w:val="009A4701"/>
    <w:rsid w:val="009B1C65"/>
    <w:rsid w:val="009D43E5"/>
    <w:rsid w:val="009E1205"/>
    <w:rsid w:val="009E288C"/>
    <w:rsid w:val="009E515E"/>
    <w:rsid w:val="009F0409"/>
    <w:rsid w:val="00A158E7"/>
    <w:rsid w:val="00A30C62"/>
    <w:rsid w:val="00A43E04"/>
    <w:rsid w:val="00A64F6D"/>
    <w:rsid w:val="00A924AC"/>
    <w:rsid w:val="00A936BA"/>
    <w:rsid w:val="00AA66B9"/>
    <w:rsid w:val="00AB7777"/>
    <w:rsid w:val="00AC0411"/>
    <w:rsid w:val="00AC1965"/>
    <w:rsid w:val="00AD060E"/>
    <w:rsid w:val="00AD0A44"/>
    <w:rsid w:val="00AF2CD6"/>
    <w:rsid w:val="00AF530E"/>
    <w:rsid w:val="00AF66C1"/>
    <w:rsid w:val="00B035FA"/>
    <w:rsid w:val="00B041DA"/>
    <w:rsid w:val="00B24B9D"/>
    <w:rsid w:val="00B376EB"/>
    <w:rsid w:val="00B407F3"/>
    <w:rsid w:val="00B4701F"/>
    <w:rsid w:val="00B54BA6"/>
    <w:rsid w:val="00B57BB0"/>
    <w:rsid w:val="00B65E4B"/>
    <w:rsid w:val="00B67101"/>
    <w:rsid w:val="00B70B74"/>
    <w:rsid w:val="00B82AB3"/>
    <w:rsid w:val="00B85C37"/>
    <w:rsid w:val="00B9584E"/>
    <w:rsid w:val="00B95DB8"/>
    <w:rsid w:val="00BA395B"/>
    <w:rsid w:val="00BC2BFA"/>
    <w:rsid w:val="00BD520A"/>
    <w:rsid w:val="00BD58E4"/>
    <w:rsid w:val="00C0120B"/>
    <w:rsid w:val="00C140BF"/>
    <w:rsid w:val="00C177CE"/>
    <w:rsid w:val="00C20D78"/>
    <w:rsid w:val="00C54AB6"/>
    <w:rsid w:val="00C7501F"/>
    <w:rsid w:val="00C86203"/>
    <w:rsid w:val="00CA08C3"/>
    <w:rsid w:val="00CB4696"/>
    <w:rsid w:val="00CC32B0"/>
    <w:rsid w:val="00CD20C0"/>
    <w:rsid w:val="00CE2381"/>
    <w:rsid w:val="00CE3901"/>
    <w:rsid w:val="00D00EA7"/>
    <w:rsid w:val="00D0270C"/>
    <w:rsid w:val="00D16429"/>
    <w:rsid w:val="00D32E5D"/>
    <w:rsid w:val="00D41E53"/>
    <w:rsid w:val="00D45195"/>
    <w:rsid w:val="00D50030"/>
    <w:rsid w:val="00D71969"/>
    <w:rsid w:val="00D71A7F"/>
    <w:rsid w:val="00D7457B"/>
    <w:rsid w:val="00D907CC"/>
    <w:rsid w:val="00D92BCF"/>
    <w:rsid w:val="00D964A7"/>
    <w:rsid w:val="00DB3C2D"/>
    <w:rsid w:val="00DC29BF"/>
    <w:rsid w:val="00DC4A09"/>
    <w:rsid w:val="00DE7D1E"/>
    <w:rsid w:val="00E010D1"/>
    <w:rsid w:val="00E01443"/>
    <w:rsid w:val="00E02A96"/>
    <w:rsid w:val="00E03E3C"/>
    <w:rsid w:val="00E17534"/>
    <w:rsid w:val="00E34DEB"/>
    <w:rsid w:val="00E450A8"/>
    <w:rsid w:val="00E72E5E"/>
    <w:rsid w:val="00E8031B"/>
    <w:rsid w:val="00E86B45"/>
    <w:rsid w:val="00EA12C9"/>
    <w:rsid w:val="00EA6B93"/>
    <w:rsid w:val="00ED42F1"/>
    <w:rsid w:val="00ED5C57"/>
    <w:rsid w:val="00EE562B"/>
    <w:rsid w:val="00EE765B"/>
    <w:rsid w:val="00EF5D75"/>
    <w:rsid w:val="00F25998"/>
    <w:rsid w:val="00F302BB"/>
    <w:rsid w:val="00F36869"/>
    <w:rsid w:val="00F418A3"/>
    <w:rsid w:val="00F44ABA"/>
    <w:rsid w:val="00F4587E"/>
    <w:rsid w:val="00F63ADB"/>
    <w:rsid w:val="00F87ED9"/>
    <w:rsid w:val="00F91720"/>
    <w:rsid w:val="00F94FC0"/>
    <w:rsid w:val="00FB0A92"/>
    <w:rsid w:val="00FB29B8"/>
    <w:rsid w:val="00FE2575"/>
    <w:rsid w:val="00FF059E"/>
    <w:rsid w:val="00FF3936"/>
    <w:rsid w:val="00FF7703"/>
    <w:rsid w:val="38E17524"/>
    <w:rsid w:val="3B6DC4A4"/>
    <w:rsid w:val="57F64C4E"/>
    <w:rsid w:val="58D93752"/>
    <w:rsid w:val="5EB1CD7D"/>
    <w:rsid w:val="65D60CBB"/>
    <w:rsid w:val="6957C3D8"/>
    <w:rsid w:val="7332AE54"/>
    <w:rsid w:val="779628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95D8"/>
  <w15:chartTrackingRefBased/>
  <w15:docId w15:val="{BC12DC9A-6034-4415-B918-62AA557E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061"/>
    <w:pPr>
      <w:spacing w:after="0" w:line="240" w:lineRule="auto"/>
    </w:pPr>
    <w:rPr>
      <w:rFonts w:ascii="Arial" w:eastAsia="Arial"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A7F"/>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4C2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51A"/>
    <w:rPr>
      <w:rFonts w:ascii="Segoe UI" w:eastAsia="Arial" w:hAnsi="Segoe UI" w:cs="Segoe UI"/>
      <w:sz w:val="18"/>
      <w:szCs w:val="18"/>
      <w:lang w:eastAsia="zh-CN"/>
    </w:rPr>
  </w:style>
  <w:style w:type="table" w:styleId="TableGrid">
    <w:name w:val="Table Grid"/>
    <w:basedOn w:val="TableNormal"/>
    <w:uiPriority w:val="39"/>
    <w:rsid w:val="001F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27DE"/>
    <w:pPr>
      <w:spacing w:after="0" w:line="240" w:lineRule="auto"/>
    </w:pPr>
    <w:rPr>
      <w:rFonts w:ascii="Arial" w:eastAsia="Arial" w:hAnsi="Arial" w:cs="Arial"/>
      <w:sz w:val="24"/>
      <w:szCs w:val="24"/>
      <w:lang w:eastAsia="zh-CN"/>
    </w:rPr>
  </w:style>
  <w:style w:type="character" w:styleId="CommentReference">
    <w:name w:val="annotation reference"/>
    <w:basedOn w:val="DefaultParagraphFont"/>
    <w:uiPriority w:val="99"/>
    <w:semiHidden/>
    <w:unhideWhenUsed/>
    <w:rsid w:val="00D32E5D"/>
    <w:rPr>
      <w:sz w:val="16"/>
      <w:szCs w:val="16"/>
    </w:rPr>
  </w:style>
  <w:style w:type="paragraph" w:styleId="CommentText">
    <w:name w:val="annotation text"/>
    <w:basedOn w:val="Normal"/>
    <w:link w:val="CommentTextChar"/>
    <w:uiPriority w:val="99"/>
    <w:semiHidden/>
    <w:unhideWhenUsed/>
    <w:rsid w:val="00D32E5D"/>
    <w:rPr>
      <w:sz w:val="20"/>
      <w:szCs w:val="20"/>
    </w:rPr>
  </w:style>
  <w:style w:type="character" w:customStyle="1" w:styleId="CommentTextChar">
    <w:name w:val="Comment Text Char"/>
    <w:basedOn w:val="DefaultParagraphFont"/>
    <w:link w:val="CommentText"/>
    <w:uiPriority w:val="99"/>
    <w:semiHidden/>
    <w:rsid w:val="00D32E5D"/>
    <w:rPr>
      <w:rFonts w:ascii="Arial" w:eastAsia="Arial"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D32E5D"/>
    <w:rPr>
      <w:b/>
      <w:bCs/>
    </w:rPr>
  </w:style>
  <w:style w:type="character" w:customStyle="1" w:styleId="CommentSubjectChar">
    <w:name w:val="Comment Subject Char"/>
    <w:basedOn w:val="CommentTextChar"/>
    <w:link w:val="CommentSubject"/>
    <w:uiPriority w:val="99"/>
    <w:semiHidden/>
    <w:rsid w:val="00D32E5D"/>
    <w:rPr>
      <w:rFonts w:ascii="Arial" w:eastAsia="Arial"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19803">
      <w:bodyDiv w:val="1"/>
      <w:marLeft w:val="0"/>
      <w:marRight w:val="0"/>
      <w:marTop w:val="0"/>
      <w:marBottom w:val="0"/>
      <w:divBdr>
        <w:top w:val="none" w:sz="0" w:space="0" w:color="auto"/>
        <w:left w:val="none" w:sz="0" w:space="0" w:color="auto"/>
        <w:bottom w:val="none" w:sz="0" w:space="0" w:color="auto"/>
        <w:right w:val="none" w:sz="0" w:space="0" w:color="auto"/>
      </w:divBdr>
    </w:div>
    <w:div w:id="200265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5C902EE51C9349AA978B6255C5BD0D" ma:contentTypeVersion="10" ma:contentTypeDescription="Create a new document." ma:contentTypeScope="" ma:versionID="349bf3111617c8164d02d6f72f01457f">
  <xsd:schema xmlns:xsd="http://www.w3.org/2001/XMLSchema" xmlns:xs="http://www.w3.org/2001/XMLSchema" xmlns:p="http://schemas.microsoft.com/office/2006/metadata/properties" xmlns:ns3="712d6886-6562-4583-bd41-6ebf82cb2369" xmlns:ns4="e5dc79bf-c220-4032-b41e-3af6a5227510" targetNamespace="http://schemas.microsoft.com/office/2006/metadata/properties" ma:root="true" ma:fieldsID="b0425012845dfad869662a79102544b9" ns3:_="" ns4:_="">
    <xsd:import namespace="712d6886-6562-4583-bd41-6ebf82cb2369"/>
    <xsd:import namespace="e5dc79bf-c220-4032-b41e-3af6a52275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d6886-6562-4583-bd41-6ebf82cb2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dc79bf-c220-4032-b41e-3af6a522751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A8C667-122C-4A52-874B-7C602A9FE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d6886-6562-4583-bd41-6ebf82cb2369"/>
    <ds:schemaRef ds:uri="e5dc79bf-c220-4032-b41e-3af6a5227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73422-4F8B-44F9-BE0A-1E8D53EBD0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F27807-9E1B-4D0B-9C96-A238A916B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MHCLG</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Hermione Cross</dc:creator>
  <cp:keywords/>
  <dc:description/>
  <cp:lastModifiedBy>PROSYANYK, Yuliya</cp:lastModifiedBy>
  <cp:revision>2</cp:revision>
  <cp:lastPrinted>2019-09-04T10:31:00Z</cp:lastPrinted>
  <dcterms:created xsi:type="dcterms:W3CDTF">2019-09-09T11:59:00Z</dcterms:created>
  <dcterms:modified xsi:type="dcterms:W3CDTF">2019-09-09T11:59:00Z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0x010100FC5C902EE51C9349AA978B6255C5BD0D</vt:lpwstr>
  </property>
</Properties>
</file>